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p>
    <w:p w:rsidR="005C40B2" w:rsidRPr="00B95C10" w:rsidRDefault="005C40B2" w:rsidP="005C40B2">
      <w:pPr>
        <w:spacing w:after="0" w:line="240" w:lineRule="auto"/>
        <w:contextualSpacing/>
        <w:jc w:val="center"/>
        <w:rPr>
          <w:rFonts w:ascii="Times New Roman" w:hAnsi="Times New Roman" w:cs="Times New Roman"/>
          <w:b/>
          <w:sz w:val="28"/>
          <w:szCs w:val="28"/>
        </w:rPr>
      </w:pP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F51A22" w:rsidRDefault="00F64BEE" w:rsidP="00F51A22">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Pr="00F51A22" w:rsidRDefault="00A93C4F" w:rsidP="00F51A22">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51A22">
        <w:rPr>
          <w:rFonts w:ascii="Times New Roman" w:eastAsia="Times New Roman" w:hAnsi="Times New Roman" w:cs="Times New Roman"/>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51A22"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F51A22">
        <w:rPr>
          <w:rFonts w:ascii="Times New Roman" w:eastAsia="Times New Roman" w:hAnsi="Times New Roman" w:cs="Times New Roman"/>
          <w:bCs/>
          <w:i/>
          <w:color w:val="000000"/>
          <w:sz w:val="28"/>
          <w:szCs w:val="28"/>
          <w:lang w:eastAsia="ru-RU"/>
        </w:rPr>
        <w:t>Игры</w:t>
      </w:r>
      <w:r w:rsidR="00906184" w:rsidRPr="00F51A22">
        <w:rPr>
          <w:rFonts w:ascii="Times New Roman" w:eastAsia="Times New Roman" w:hAnsi="Times New Roman" w:cs="Times New Roman"/>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51A22"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F51A22">
        <w:rPr>
          <w:rFonts w:ascii="Times New Roman" w:eastAsia="Times New Roman" w:hAnsi="Times New Roman" w:cs="Times New Roman"/>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51A22"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F51A22">
        <w:rPr>
          <w:rFonts w:ascii="Times New Roman" w:eastAsia="Times New Roman" w:hAnsi="Times New Roman" w:cs="Times New Roman"/>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w:t>
      </w:r>
      <w:r w:rsidRPr="00F64BEE">
        <w:rPr>
          <w:rFonts w:ascii="Times New Roman" w:eastAsia="Times New Roman" w:hAnsi="Times New Roman" w:cs="Times New Roman"/>
          <w:color w:val="000000"/>
          <w:sz w:val="28"/>
          <w:szCs w:val="28"/>
          <w:lang w:eastAsia="ru-RU"/>
        </w:rPr>
        <w:lastRenderedPageBreak/>
        <w:t>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 Предложите ребенку назвать предмет в комнате с заданным звуком. </w:t>
      </w:r>
      <w:r w:rsidR="00F51A22">
        <w:rPr>
          <w:rFonts w:ascii="Times New Roman" w:eastAsia="Times New Roman" w:hAnsi="Times New Roman" w:cs="Times New Roman"/>
          <w:color w:val="000000"/>
          <w:sz w:val="28"/>
          <w:szCs w:val="28"/>
          <w:lang w:eastAsia="ru-RU"/>
        </w:rPr>
        <w:t>Например: Что заканчивается на «А»</w:t>
      </w:r>
      <w:r w:rsidRPr="00F64BEE">
        <w:rPr>
          <w:rFonts w:ascii="Times New Roman" w:eastAsia="Times New Roman" w:hAnsi="Times New Roman" w:cs="Times New Roman"/>
          <w:color w:val="000000"/>
          <w:sz w:val="28"/>
          <w:szCs w:val="28"/>
          <w:lang w:eastAsia="ru-RU"/>
        </w:rPr>
        <w:t>; что начитается</w:t>
      </w:r>
      <w:r w:rsidR="00F51A22">
        <w:rPr>
          <w:rFonts w:ascii="Times New Roman" w:eastAsia="Times New Roman" w:hAnsi="Times New Roman" w:cs="Times New Roman"/>
          <w:color w:val="000000"/>
          <w:sz w:val="28"/>
          <w:szCs w:val="28"/>
          <w:lang w:eastAsia="ru-RU"/>
        </w:rPr>
        <w:t xml:space="preserve"> на «С», в середине слова звук «Т»</w:t>
      </w:r>
      <w:r w:rsidRPr="00F64BEE">
        <w:rPr>
          <w:rFonts w:ascii="Times New Roman" w:eastAsia="Times New Roman" w:hAnsi="Times New Roman" w:cs="Times New Roman"/>
          <w:color w:val="000000"/>
          <w:sz w:val="28"/>
          <w:szCs w:val="28"/>
          <w:lang w:eastAsia="ru-RU"/>
        </w:rPr>
        <w:t xml:space="preserve">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5C40B2" w:rsidRDefault="005C40B2" w:rsidP="005C40B2">
      <w:pPr>
        <w:spacing w:after="0" w:line="240" w:lineRule="auto"/>
        <w:jc w:val="center"/>
        <w:rPr>
          <w:rFonts w:ascii="Times New Roman" w:hAnsi="Times New Roman" w:cs="Times New Roman"/>
          <w:b/>
          <w:sz w:val="28"/>
          <w:szCs w:val="28"/>
        </w:rPr>
      </w:pPr>
    </w:p>
    <w:p w:rsidR="005C40B2" w:rsidRPr="00E50B30" w:rsidRDefault="005C40B2" w:rsidP="005C40B2">
      <w:pPr>
        <w:spacing w:after="0" w:line="240" w:lineRule="auto"/>
        <w:jc w:val="center"/>
        <w:rPr>
          <w:rFonts w:ascii="Times New Roman" w:hAnsi="Times New Roman" w:cs="Times New Roman"/>
          <w:b/>
          <w:sz w:val="28"/>
          <w:szCs w:val="28"/>
        </w:rPr>
      </w:pPr>
      <w:r w:rsidRPr="00E50B30">
        <w:rPr>
          <w:rFonts w:ascii="Times New Roman" w:hAnsi="Times New Roman" w:cs="Times New Roman"/>
          <w:b/>
          <w:sz w:val="28"/>
          <w:szCs w:val="28"/>
        </w:rPr>
        <w:t>Литература</w:t>
      </w:r>
    </w:p>
    <w:p w:rsidR="005C40B2" w:rsidRPr="00306D98"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hAnsi="Times New Roman" w:cs="Times New Roman"/>
          <w:sz w:val="28"/>
          <w:szCs w:val="28"/>
          <w:shd w:val="clear" w:color="auto" w:fill="FFFFFF"/>
        </w:rPr>
        <w:t>Гомзяк</w:t>
      </w:r>
      <w:proofErr w:type="spellEnd"/>
      <w:r w:rsidRPr="00306D98">
        <w:rPr>
          <w:rFonts w:ascii="Times New Roman" w:hAnsi="Times New Roman" w:cs="Times New Roman"/>
          <w:sz w:val="28"/>
          <w:szCs w:val="28"/>
          <w:shd w:val="clear" w:color="auto" w:fill="FFFFFF"/>
        </w:rPr>
        <w:t>: Организация логопедической работы с детьми 5-7лет с ОНР III уровня. – М.: ГНОМ и Д, 2014 - 142 с.</w:t>
      </w:r>
    </w:p>
    <w:p w:rsidR="005C40B2" w:rsidRPr="00982D9A"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eastAsia="Times New Roman" w:hAnsi="Times New Roman" w:cs="Times New Roman"/>
          <w:color w:val="000000"/>
          <w:sz w:val="28"/>
          <w:szCs w:val="28"/>
          <w:shd w:val="clear" w:color="auto" w:fill="FFFFFF"/>
          <w:lang w:eastAsia="ru-RU"/>
        </w:rPr>
        <w:t>Нищева</w:t>
      </w:r>
      <w:proofErr w:type="spellEnd"/>
      <w:r w:rsidRPr="00306D98">
        <w:rPr>
          <w:rFonts w:ascii="Times New Roman" w:eastAsia="Times New Roman" w:hAnsi="Times New Roman" w:cs="Times New Roman"/>
          <w:color w:val="000000"/>
          <w:sz w:val="28"/>
          <w:szCs w:val="28"/>
          <w:shd w:val="clear" w:color="auto" w:fill="FFFFFF"/>
          <w:lang w:eastAsia="ru-RU"/>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rsidR="00907CD5" w:rsidRDefault="005C40B2" w:rsidP="005C1287">
      <w:pPr>
        <w:pStyle w:val="a3"/>
        <w:numPr>
          <w:ilvl w:val="0"/>
          <w:numId w:val="2"/>
        </w:numPr>
        <w:spacing w:after="0" w:line="240" w:lineRule="auto"/>
        <w:ind w:left="850" w:hanging="425"/>
        <w:jc w:val="both"/>
      </w:pPr>
      <w:r w:rsidRPr="00B401B3">
        <w:rPr>
          <w:rFonts w:ascii="Times New Roman" w:eastAsia="Times New Roman" w:hAnsi="Times New Roman" w:cs="Times New Roman"/>
          <w:color w:val="000000"/>
          <w:sz w:val="28"/>
          <w:szCs w:val="28"/>
          <w:shd w:val="clear" w:color="auto" w:fill="FFFFFF"/>
          <w:lang w:eastAsia="ru-RU"/>
        </w:rPr>
        <w:t>Филичева Т.Б. Воспитание и обучение детей дошкольного возраста с общим недоразвитием речи. Программно-методические рекомендации. – М.: Дрофа, 2009. – 189 с.</w:t>
      </w:r>
    </w:p>
    <w:sectPr w:rsidR="00907CD5" w:rsidSect="005C40B2">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F07AF"/>
    <w:rsid w:val="004F07AF"/>
    <w:rsid w:val="005C40B2"/>
    <w:rsid w:val="0067354C"/>
    <w:rsid w:val="006F2BDD"/>
    <w:rsid w:val="0079587A"/>
    <w:rsid w:val="008138FF"/>
    <w:rsid w:val="00906184"/>
    <w:rsid w:val="00907CD5"/>
    <w:rsid w:val="009D3097"/>
    <w:rsid w:val="00A93C4F"/>
    <w:rsid w:val="00B401B3"/>
    <w:rsid w:val="00EF7021"/>
    <w:rsid w:val="00F51A22"/>
    <w:rsid w:val="00F64BEE"/>
    <w:rsid w:val="00F8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Солнышко</cp:lastModifiedBy>
  <cp:revision>3</cp:revision>
  <dcterms:created xsi:type="dcterms:W3CDTF">2022-06-06T10:31:00Z</dcterms:created>
  <dcterms:modified xsi:type="dcterms:W3CDTF">2022-12-29T08:06:00Z</dcterms:modified>
</cp:coreProperties>
</file>