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7F7F7" w:themeColor="background1"/>
  <w:body>
    <w:p>
      <w:pPr>
        <w:shd w:val="clear" w:color="auto" w:fill="F7F7F7" w:themeFill="background1"/>
        <w:spacing w:after="0" w:line="315" w:lineRule="atLeast"/>
        <w:jc w:val="center"/>
        <w:rPr>
          <w:rFonts w:ascii="Franklin Gothic Medium" w:hAnsi="Franklin Gothic Medium" w:eastAsia="Times New Roman" w:cs="Times New Roman"/>
          <w:b/>
          <w:bCs/>
          <w:color w:val="FF0066"/>
          <w:sz w:val="40"/>
          <w:szCs w:val="40"/>
          <w:lang w:eastAsia="ru-RU"/>
        </w:rPr>
      </w:pPr>
      <w:r>
        <w:rPr>
          <w:rFonts w:ascii="Franklin Gothic Medium" w:hAnsi="Franklin Gothic Medium" w:eastAsia="Times New Roman" w:cs="Times New Roman"/>
          <w:b/>
          <w:bCs/>
          <w:color w:val="FF0066"/>
          <w:sz w:val="40"/>
          <w:szCs w:val="40"/>
          <w:lang w:eastAsia="ru-RU"/>
        </w:rPr>
        <w:t>Консультация для родителей:</w:t>
      </w:r>
    </w:p>
    <w:p>
      <w:pPr>
        <w:shd w:val="clear" w:color="auto" w:fill="F7F7F7" w:themeFill="background1"/>
        <w:spacing w:after="0" w:line="315" w:lineRule="atLeast"/>
        <w:jc w:val="center"/>
        <w:rPr>
          <w:rFonts w:ascii="Franklin Gothic Medium" w:hAnsi="Franklin Gothic Medium" w:eastAsia="Times New Roman" w:cs="Times New Roman"/>
          <w:b/>
          <w:bCs/>
          <w:color w:val="FF0066"/>
          <w:sz w:val="40"/>
          <w:szCs w:val="40"/>
          <w:lang w:eastAsia="ru-RU"/>
        </w:rPr>
      </w:pPr>
      <w:r>
        <w:rPr>
          <w:rFonts w:ascii="Franklin Gothic Medium" w:hAnsi="Franklin Gothic Medium" w:eastAsia="Times New Roman" w:cs="Times New Roman"/>
          <w:b/>
          <w:bCs/>
          <w:color w:val="FF0066"/>
          <w:sz w:val="40"/>
          <w:szCs w:val="40"/>
          <w:lang w:eastAsia="ru-RU"/>
        </w:rPr>
        <w:t>«Совместный семейный отдых – лучший способ укрепления детско-родительских отношений».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Наибольшее влияние на развитие личности ребенка оказывает семья. Семья это первое социальное окружение, в котором человек усваивает основные нравственные ценности, получает первичные знания и обретает основные умения и навыки деятельности, общения и ведения правильного (здорового) образа жизни. Сем</w:t>
      </w: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ья – своеобразная педагогическая академия. Поэтому все, что недополучено в детстве, восполняется с большим трудом, а иногда и вовсе не восполняется. И потери эти во многом являются следствием того, что в семье отсутствовала совместная досуговая деятельность.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91050" cy="3058795"/>
            <wp:effectExtent l="190500" t="152400" r="171450" b="141500"/>
            <wp:docPr id="1" name="Рисунок 0" descr="6dab1c_5e49b77a026147b3b3c2cc701dc73b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0" descr="6dab1c_5e49b77a026147b3b3c2cc701dc73b20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058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>Досуг (свободное время)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– часть внерабочего времени, которое расходуется на восстановление сил, а также физическое и духовное развитие человека.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Свободное время охватывает приобщение к культуре (чтение, посещение театра, музея, кино и д. т.), общественно - политическую активность, творчество, художественно-эстетическую самодеятельность, занятия с детьми, общение по интересам и т.д., но может содержать также и пассивный отдых (безделье) и даже антикультурные занятия. Свободное время необходимо каждому человеку.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Культура семейного досуга, несомненно, зависит от культуры родителей, от того, как и чем они сами заполняют свое свободное время. Если досуг в семье проводится примитивно, это сказывается и на ребенке. Отсюда и важнейшая родительская задача – учить детей отдыхать с пользой для здоровья. Если у родителей есть какие-либо увлечения, дети охотно их разделяют. Большое влияние на детей оказывает то, как родители проводят время в кругу своей компании. Если родительская компания устраивает совместные походы, семейные спортивные праздники, разнообразя их играми для детей, то это откладывает отпечаток и на детское групповое проведение досуга.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562475" cy="3025140"/>
            <wp:effectExtent l="171450" t="133350" r="371475" b="308108"/>
            <wp:docPr id="5" name="Рисунок 4" descr="Depositphotos_153526512_m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Depositphotos_153526512_m-2015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4679" cy="30337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В организации свободного времени в семье, важны в первую очередь не средства, а знание того, чем заполнить досуг. Возможность проводить свободное время с пользой есть у всех и всегда. Исключительно благоприятные возможности для реализации воспитательной функции представляет совместный отдых. </w:t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>Совместный отдых семьи</w:t>
      </w:r>
      <w:r>
        <w:rPr>
          <w:rFonts w:ascii="Times New Roman" w:hAnsi="Times New Roman" w:eastAsia="Times New Roman" w:cs="Times New Roman"/>
          <w:b/>
          <w:bCs/>
          <w:color w:val="000000"/>
          <w:sz w:val="28"/>
          <w:szCs w:val="28"/>
          <w:lang w:eastAsia="ru-RU"/>
        </w:rPr>
        <w:t xml:space="preserve"> – это удивительная возможность всей семьи побыть вместе, узнать друг друга лучше и сблизиться.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Семейный отдых – шанс для родителей лучше понять собственного ребенка, увидеть и услышать, чем он живет. Совместный отдых способствует укреплению дружбы, доверия между родителями и детьми. Если проводить свободное время неординарно, то яркие впечатления обеспечены всей семье. Совместных отдых играет важную роль в воспитании детей. Счастливые воспоминания из детства сохраняются на всю жизнь. Так зарождаются семейные традиции, которые передаются из поколения в поколение и формируются семейные ценности. 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>Виды совместного отдыха родителей и детей: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1. </w:t>
      </w:r>
      <w:r>
        <w:rPr>
          <w:rFonts w:ascii="Times New Roman" w:hAnsi="Times New Roman" w:eastAsia="Times New Roman" w:cs="Times New Roman"/>
          <w:i/>
          <w:iCs/>
          <w:color w:val="00B050"/>
          <w:sz w:val="28"/>
          <w:szCs w:val="28"/>
          <w:shd w:val="clear" w:color="auto" w:fill="FFFFFF"/>
          <w:lang w:eastAsia="ru-RU"/>
        </w:rPr>
        <w:t>Совместная интеллектуальная деятельность: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интеллектуальные игры, разгадывание кроссвордов, ребусов, загадок, собирание пазлов.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2. </w:t>
      </w:r>
      <w:r>
        <w:rPr>
          <w:rFonts w:ascii="Times New Roman" w:hAnsi="Times New Roman" w:eastAsia="Times New Roman" w:cs="Times New Roman"/>
          <w:i/>
          <w:iCs/>
          <w:color w:val="00B050"/>
          <w:sz w:val="28"/>
          <w:szCs w:val="28"/>
          <w:shd w:val="clear" w:color="auto" w:fill="FFFFFF"/>
          <w:lang w:eastAsia="ru-RU"/>
        </w:rPr>
        <w:t>Совместная творческая деятельность: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рисование, лепка, оформление квартиры к празднику, оформление открытки для поздравления родственников, изготовление различных поделок.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3. </w:t>
      </w:r>
      <w:r>
        <w:rPr>
          <w:rFonts w:ascii="Times New Roman" w:hAnsi="Times New Roman" w:eastAsia="Times New Roman" w:cs="Times New Roman"/>
          <w:i/>
          <w:iCs/>
          <w:color w:val="00B050"/>
          <w:sz w:val="28"/>
          <w:szCs w:val="28"/>
          <w:shd w:val="clear" w:color="auto" w:fill="FFFFFF"/>
          <w:lang w:eastAsia="ru-RU"/>
        </w:rPr>
        <w:t>Совместная трудовая деятельность: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посадка и уход за комнатными растениями, благоустройство территории вокруг своего дома, выполнение работ на приусадебном участке, уход за домашними животными.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4. </w:t>
      </w:r>
      <w:r>
        <w:rPr>
          <w:rFonts w:ascii="Times New Roman" w:hAnsi="Times New Roman" w:eastAsia="Times New Roman" w:cs="Times New Roman"/>
          <w:i/>
          <w:iCs/>
          <w:color w:val="00B050"/>
          <w:sz w:val="28"/>
          <w:szCs w:val="28"/>
          <w:shd w:val="clear" w:color="auto" w:fill="FFFFFF"/>
          <w:lang w:eastAsia="ru-RU"/>
        </w:rPr>
        <w:t>Совместная спортивная деятельность: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посещение тренажерного зала, бассейна, занятия на стадионе, лыжные семейные прогулки.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i/>
          <w:iCs/>
          <w:color w:val="00B05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5. </w:t>
      </w:r>
      <w:r>
        <w:rPr>
          <w:rFonts w:ascii="Times New Roman" w:hAnsi="Times New Roman" w:eastAsia="Times New Roman" w:cs="Times New Roman"/>
          <w:i/>
          <w:iCs/>
          <w:color w:val="00B050"/>
          <w:sz w:val="28"/>
          <w:szCs w:val="28"/>
          <w:shd w:val="clear" w:color="auto" w:fill="FFFFFF"/>
          <w:lang w:eastAsia="ru-RU"/>
        </w:rPr>
        <w:t>Совместные подвижные и сюжетно-ролевые игры.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385945" cy="2924175"/>
            <wp:effectExtent l="171450" t="133350" r="357421" b="314325"/>
            <wp:docPr id="3" name="Рисунок 2" descr="Depositphotos_24441051_m-645x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Depositphotos_24441051_m-645x430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86029" cy="2924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Игры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– прекрасный источник информации о личности ребенка. В игре можно увидеть, насколько последовательно ребенок идет к цели, боится или не боится трудностей, может ли справиться с постигшей его неудачей. Совместная деятельность родителей и детей может осуществляться с помощью игры-труда, подвижных игр-состязаний, игр-театрализаций (разыгрывание литературных сюжетов). Главная задача взрослых в этой игре – поддерживать оригинальность детей, вовремя похвалить за что-то интересное.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268470" cy="3048000"/>
            <wp:effectExtent l="171450" t="133350" r="360242" b="304800"/>
            <wp:docPr id="4" name="Рисунок 1" descr="91130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91130_large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68908" cy="3048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Прекрасным средством для укрепления семьи и воспитания подрастающего поколения, является </w:t>
      </w:r>
      <w:r>
        <w:rPr>
          <w:rFonts w:ascii="Times New Roman" w:hAnsi="Times New Roman" w:eastAsia="Times New Roman" w:cs="Times New Roman"/>
          <w:b/>
          <w:color w:val="FF0000"/>
          <w:sz w:val="28"/>
          <w:szCs w:val="28"/>
          <w:u w:val="single"/>
          <w:shd w:val="clear" w:color="auto" w:fill="FFFFFF"/>
          <w:lang w:eastAsia="ru-RU"/>
        </w:rPr>
        <w:t>семейный туризм</w:t>
      </w:r>
      <w:r>
        <w:rPr>
          <w:rFonts w:ascii="Times New Roman" w:hAnsi="Times New Roman" w:eastAsia="Times New Roman" w:cs="Times New Roman"/>
          <w:b/>
          <w:color w:val="FF0000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Семейный туризм дает уникальную возможность в реальности познакомить детей с природой, научить их любить и беречь ее, поучаствовать самостоятельно в решении многих задач (развести костер, собрать дрова, поставить палатку). Достичь общей цели с родителями, важно для ребенка любого возраста, он становится уверенней, организованней, ответственней. Отдыхая всей семьей, вы станете лучшими друзьями для своих детей. Подобный активный отдых помогает пробудить в родителях и детях дух коллективизма, развить выносливость, выдержку, настойчивость. В походе юные туристы учатся отличать съедобные грибы от несъедобных, получают возможность создать красивые поделки из дерева, изучать лекарственные растения.</w:t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4076700" cy="2712085"/>
            <wp:effectExtent l="171450" t="133350" r="361950" b="297184"/>
            <wp:docPr id="6" name="Рисунок 5" descr="645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 descr="645255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27127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>
      <w:pPr>
        <w:shd w:val="clear" w:color="auto" w:fill="F7F7F7" w:themeFill="background1"/>
        <w:spacing w:after="0" w:line="315" w:lineRule="atLeast"/>
        <w:ind w:firstLine="567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 Организованная поездка семьи в далекие страны дает много ощущений и впечатлений от нового и ранее неизвестного. Туристических комплексы предлагают широкий спектр услуг для семейного отдыха: бассейны для детей, игровые комплексы, спортивные комплексы, аттракционы, всевозможные развлечения. Но, и отдых в деревне не лишен своих особенных прелестей. Красота окружающей природы, чистота воздуха, насыщенного благоуханиями разнотравья, позволяют отдохнуть и физически, и морально. Давно известно, что одной из главных составляющих счастья человека является его близость к природе. Читая журналы и смотря телепередачи, можно узнать о новых интересных местах отдыха и спланировать ближайший отпуск с учетом этой информации. 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нет возможности уехать в дальние страны, можно замечательно провести выходные дни в городе. Можно просто погулять по парку держась за руки, покататься на различных аттракционах, посетить музей или выставку, сходить в лес.</w:t>
      </w:r>
    </w:p>
    <w:p>
      <w:pPr>
        <w:shd w:val="clear" w:color="auto" w:fill="F7F7F7" w:themeFill="background1"/>
        <w:spacing w:after="0" w:line="315" w:lineRule="atLeast"/>
        <w:ind w:firstLine="567"/>
        <w:jc w:val="center"/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b/>
          <w:bCs/>
          <w:color w:val="FF0000"/>
          <w:sz w:val="28"/>
          <w:szCs w:val="28"/>
          <w:lang w:eastAsia="ru-RU"/>
        </w:rPr>
        <w:t>Приятного Вам отдыха!</w:t>
      </w:r>
    </w:p>
    <w:p>
      <w:pPr>
        <w:shd w:val="clear" w:color="auto" w:fill="F7F7F7" w:themeFill="background1"/>
        <w:spacing w:after="0" w:line="315" w:lineRule="atLeast"/>
        <w:ind w:firstLine="567"/>
        <w:jc w:val="center"/>
        <w:rPr>
          <w:rFonts w:ascii="Times New Roman" w:hAnsi="Times New Roman" w:eastAsia="Times New Roman" w:cs="Times New Roman"/>
          <w:color w:val="FF0000"/>
          <w:sz w:val="24"/>
          <w:szCs w:val="24"/>
          <w:shd w:val="clear" w:color="auto" w:fill="FFFFFF"/>
          <w:lang w:eastAsia="ru-RU"/>
        </w:rPr>
      </w:pPr>
    </w:p>
    <w:p>
      <w:pPr>
        <w:shd w:val="clear" w:color="auto" w:fill="F7F7F7" w:themeFill="background1"/>
        <w:spacing w:after="0" w:line="315" w:lineRule="atLeast"/>
        <w:ind w:firstLine="567"/>
        <w:jc w:val="center"/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                                  </w:t>
      </w:r>
    </w:p>
    <w:p>
      <w:pPr>
        <w:shd w:val="clear" w:color="auto" w:fill="F7F7F7" w:themeFill="background1"/>
        <w:spacing w:after="0" w:line="315" w:lineRule="atLeast"/>
        <w:ind w:firstLine="567"/>
        <w:jc w:val="center"/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eastAsia="Times New Roman" w:cs="Times New Roman"/>
          <w:i/>
          <w:sz w:val="24"/>
          <w:szCs w:val="24"/>
          <w:shd w:val="clear" w:color="auto" w:fill="FFFFFF"/>
          <w:lang w:eastAsia="ru-RU"/>
        </w:rPr>
        <w:t xml:space="preserve">                                                       Подготовлено по материалам интернет ресурса.</w:t>
      </w:r>
    </w:p>
    <w:sectPr>
      <w:pgSz w:w="11906" w:h="16838"/>
      <w:pgMar w:top="1134" w:right="1133" w:bottom="1134" w:left="1276" w:header="708" w:footer="708" w:gutter="0"/>
      <w:pgBorders w:offsetFrom="page">
        <w:top w:val="single" w:color="auto" w:sz="10" w:space="24"/>
        <w:left w:val="single" w:color="auto" w:sz="10" w:space="24"/>
        <w:bottom w:val="single" w:color="auto" w:sz="10" w:space="24"/>
        <w:right w:val="single" w:color="auto" w:sz="10" w:space="24"/>
      </w:pgBorders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Abyssinica SIL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altName w:val="Verdana"/>
    <w:panose1 w:val="020B0604030504040204"/>
    <w:charset w:val="00"/>
    <w:family w:val="decorative"/>
    <w:pitch w:val="default"/>
    <w:sig w:usb0="00000000" w:usb1="00000000" w:usb2="00000000" w:usb3="00000000" w:csb0="00000001" w:csb1="00000000"/>
  </w:font>
  <w:font w:name="Franklin Gothic Medium">
    <w:altName w:val="Trebuchet MS"/>
    <w:panose1 w:val="020B0603020102020204"/>
    <w:charset w:val="CC"/>
    <w:family w:val="decorative"/>
    <w:pitch w:val="default"/>
    <w:sig w:usb0="00000000" w:usb1="00000000" w:usb2="00000000" w:usb3="00000000" w:csb0="0000009F" w:csb1="00000000"/>
  </w:font>
  <w:font w:name="Calibri Light">
    <w:altName w:val="Arial"/>
    <w:panose1 w:val="020F0302020204030204"/>
    <w:charset w:val="CC"/>
    <w:family w:val="decorative"/>
    <w:pitch w:val="default"/>
    <w:sig w:usb0="00000000" w:usb1="00000000" w:usb2="00000000" w:usb3="00000000" w:csb0="0000019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D" w:csb1="00000000"/>
  </w:font>
  <w:font w:name="Verdana">
    <w:panose1 w:val="020B0604030504040204"/>
    <w:charset w:val="00"/>
    <w:family w:val="auto"/>
    <w:pitch w:val="default"/>
    <w:sig w:usb0="00000000" w:usb1="00000000" w:usb2="00000000" w:usb3="00000000" w:csb0="0000000D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erif">
    <w:panose1 w:val="02060603050605020204"/>
    <w:charset w:val="00"/>
    <w:family w:val="auto"/>
    <w:pitch w:val="default"/>
    <w:sig w:usb0="00000000" w:usb1="00000000" w:usb2="00000000" w:usb3="00000000" w:csb0="001D016D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Monospace">
    <w:panose1 w:val="020B0609030804020204"/>
    <w:charset w:val="00"/>
    <w:family w:val="auto"/>
    <w:pitch w:val="default"/>
    <w:sig w:usb0="00000000" w:usb1="00000000" w:usb2="00000000" w:usb3="00000000" w:csb0="001D016D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472EBF"/>
    <w:rsid w:val="001A08AA"/>
    <w:rsid w:val="00251029"/>
    <w:rsid w:val="002F3AEC"/>
    <w:rsid w:val="00472EBF"/>
    <w:rsid w:val="00561F53"/>
    <w:rsid w:val="0063005D"/>
    <w:rsid w:val="00802255"/>
    <w:rsid w:val="00AD5210"/>
    <w:rsid w:val="00B42516"/>
    <w:rsid w:val="00D27261"/>
    <w:rsid w:val="00D85409"/>
    <w:rsid w:val="5BEED628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4">
    <w:name w:val="Strong"/>
    <w:basedOn w:val="3"/>
    <w:qFormat/>
    <w:uiPriority w:val="22"/>
    <w:rPr>
      <w:b/>
      <w:bCs/>
    </w:rPr>
  </w:style>
  <w:style w:type="paragraph" w:customStyle="1" w:styleId="6">
    <w:name w:val="List Paragraph"/>
    <w:basedOn w:val="1"/>
    <w:qFormat/>
    <w:uiPriority w:val="34"/>
    <w:pPr>
      <w:ind w:left="720"/>
      <w:contextualSpacing/>
    </w:pPr>
  </w:style>
  <w:style w:type="character" w:customStyle="1" w:styleId="7">
    <w:name w:val="Текст выноски Знак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C4C4C"/>
      </a:dk1>
      <a:lt1>
        <a:sysClr val="window" lastClr="F7F7F7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4</Pages>
  <Words>740</Words>
  <Characters>5026</Characters>
  <Lines>41</Lines>
  <Paragraphs>11</Paragraphs>
  <TotalTime>0</TotalTime>
  <ScaleCrop>false</ScaleCrop>
  <LinksUpToDate>false</LinksUpToDate>
  <CharactersWithSpaces>5875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2018-05-29T10:43:00Z</dcterms:created>
  <dc:creator>Люда</dc:creator>
  <cp:lastModifiedBy>andrey</cp:lastModifiedBy>
  <dcterms:modified xsi:type="dcterms:W3CDTF">2018-05-31T15:22:14Z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